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壹万贰仟柒佰陆拾捌</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12768</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 xml:space="preserve">捌仟捌佰叁拾壹点肆玖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8831.49</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惠惠城区高新科技产业园南部片区B-11-02地块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bookmarkStart w:id="0" w:name="_GoBack"/>
      <w:r>
        <w:rPr>
          <w:rFonts w:hint="eastAsia" w:ascii="仿宋_GB2312" w:hAnsi="宋体" w:eastAsia="仿宋_GB2312" w:cs="仿宋_GB2312"/>
          <w:u w:val="single"/>
        </w:rPr>
        <w:t>，具备动工开发所必须的其他基本条件</w:t>
      </w:r>
      <w:bookmarkEnd w:id="0"/>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壹万捌仟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18000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31920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1.4</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893.76</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4D3F72F3"/>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2022-05-10T08:30:22Z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DCC6B5BCF3E345138807D6197A6B9119</vt:lpwstr>
  </property>
</Properties>
</file>